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8364"/>
      </w:tblGrid>
      <w:tr w:rsidR="003930EB" w:rsidRPr="00E40E6A" w:rsidTr="00524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2"/>
          </w:tcPr>
          <w:p w:rsidR="003930EB" w:rsidRPr="00FF0928" w:rsidRDefault="003930EB" w:rsidP="00A8461F">
            <w:pPr>
              <w:spacing w:after="20"/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F0928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Основные условия программы финансирования</w:t>
            </w:r>
          </w:p>
          <w:p w:rsidR="003930EB" w:rsidRDefault="003930EB" w:rsidP="00A8461F">
            <w:pPr>
              <w:spacing w:after="20"/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F0928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 xml:space="preserve"> Региональным фондом развития  промышленности Республики Алтай</w:t>
            </w:r>
          </w:p>
          <w:p w:rsidR="003930EB" w:rsidRDefault="003930EB" w:rsidP="00A8461F">
            <w:pPr>
              <w:spacing w:after="20"/>
              <w:jc w:val="center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Программа «ПРИОРИТЕТ»</w:t>
            </w:r>
          </w:p>
        </w:tc>
      </w:tr>
      <w:tr w:rsidR="003930EB" w:rsidRPr="00E40E6A" w:rsidTr="003B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30EB" w:rsidRPr="00E40E6A" w:rsidRDefault="003930EB" w:rsidP="00A8461F">
            <w:pPr>
              <w:spacing w:after="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E40E6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сумма займа</w:t>
            </w:r>
          </w:p>
        </w:tc>
        <w:tc>
          <w:tcPr>
            <w:tcW w:w="8364" w:type="dxa"/>
          </w:tcPr>
          <w:p w:rsidR="003930EB" w:rsidRPr="00E40E6A" w:rsidRDefault="003930EB" w:rsidP="00A8461F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до 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7 </w:t>
            </w:r>
            <w:proofErr w:type="gramStart"/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рублей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30EB" w:rsidRPr="00E40E6A" w:rsidTr="003B7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30EB" w:rsidRPr="00E40E6A" w:rsidRDefault="003930EB" w:rsidP="00A8461F">
            <w:pPr>
              <w:spacing w:after="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срок займа</w:t>
            </w:r>
          </w:p>
        </w:tc>
        <w:tc>
          <w:tcPr>
            <w:tcW w:w="8364" w:type="dxa"/>
          </w:tcPr>
          <w:p w:rsidR="003930EB" w:rsidRPr="00E40E6A" w:rsidRDefault="003930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до 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7 лет</w:t>
            </w:r>
          </w:p>
        </w:tc>
      </w:tr>
      <w:tr w:rsidR="003930EB" w:rsidRPr="00E40E6A" w:rsidTr="003B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30EB" w:rsidRPr="00E40E6A" w:rsidRDefault="003930EB" w:rsidP="00A8461F">
            <w:pPr>
              <w:spacing w:after="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процентная ставка</w:t>
            </w:r>
          </w:p>
        </w:tc>
        <w:tc>
          <w:tcPr>
            <w:tcW w:w="8364" w:type="dxa"/>
          </w:tcPr>
          <w:p w:rsidR="003930EB" w:rsidRDefault="003930EB" w:rsidP="00A8461F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="001725D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%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процентов годовых </w:t>
            </w:r>
          </w:p>
          <w:p w:rsidR="003930EB" w:rsidRPr="00E40E6A" w:rsidRDefault="003930EB" w:rsidP="00A8461F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3%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процента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годовых 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при условии создания </w:t>
            </w:r>
            <w:r w:rsidR="00524031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не менее 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7 </w:t>
            </w:r>
            <w:r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дополнительных рабочих мест и </w:t>
            </w:r>
            <w:r w:rsid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с </w:t>
            </w:r>
            <w:r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сохранением вновь созданных дополнительных рабочих мест </w:t>
            </w:r>
            <w:r w:rsidR="003B75EB"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до погашения займа</w:t>
            </w:r>
            <w:bookmarkStart w:id="0" w:name="_GoBack"/>
            <w:bookmarkEnd w:id="0"/>
          </w:p>
        </w:tc>
      </w:tr>
      <w:tr w:rsidR="003930EB" w:rsidRPr="00E40E6A" w:rsidTr="003B7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30EB" w:rsidRPr="003B75EB" w:rsidRDefault="003930EB" w:rsidP="00A8461F">
            <w:pPr>
              <w:spacing w:after="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цели финансирования</w:t>
            </w:r>
            <w:r w:rsidRPr="003B75EB">
              <w:rPr>
                <w:sz w:val="24"/>
                <w:szCs w:val="24"/>
              </w:rPr>
              <w:t xml:space="preserve"> </w:t>
            </w:r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</w:tcPr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1) модернизация производства - приобретение в собственность, основных средств, включая: транспортировку, монтаж, пуско-наладку, ввод в эксплуатацию приобретаемых основных средств или приобретение расходных материалов, уплата таможенных пошлин в отношении движимого имущества, ввозимого в Российскую Федерацию;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2) </w:t>
            </w:r>
            <w:r w:rsidR="00A8461F" w:rsidRPr="00A8461F">
              <w:rPr>
                <w:rFonts w:cstheme="minorHAnsi"/>
                <w:bCs/>
                <w:color w:val="000000" w:themeColor="text1"/>
                <w:sz w:val="24"/>
                <w:szCs w:val="24"/>
              </w:rPr>
              <w:t>приобретение, строительство, реконструкция и модернизация производственных зданий и сооружений, приобретение земельных участков, используемых в производственных целях (производственных комплексов, цехов)</w:t>
            </w:r>
            <w:r w:rsidR="00A8461F">
              <w:rPr>
                <w:rFonts w:cstheme="minorHAnsi"/>
                <w:bCs/>
                <w:color w:val="000000" w:themeColor="text1"/>
                <w:sz w:val="24"/>
                <w:szCs w:val="24"/>
              </w:rPr>
              <w:t>;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3) оплата первоначального взноса по договору лизинга на приобретение нового (не бывшего в эксплуатации) оборудования;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4) приобретение сырья, материалов, расходных материалов, комплектующие, необходимые для производства, тары, топлива, запасных частей, оснастки промышленного оборудования, инструментов;</w:t>
            </w:r>
            <w:proofErr w:type="gramEnd"/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5) технические, производственно-технологические, маркетинговые тестирования и испытания; сертификация, клинические испытания (клинические исследования) и другие обязательные для вывода продукта на рынок контрольно-сертификационные процедуры, а также зарубежные клинические исследования и испытания фармацевтической и медицинской продукции;</w:t>
            </w:r>
          </w:p>
          <w:p w:rsidR="003930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6) повышение производительности труда - приобретение у российских или иностранных правообладателей прав на результаты интеллектуальной деятельности (лицензий и патентов), программного обеспечения, указанного в перечне цифровых и технологических решений,  включая финансирование расходов на сервисное сопровождение и обучение персонала, если они включены в договор на поставку программного обеспечения</w:t>
            </w:r>
            <w:r w:rsidR="003930EB"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:rsidR="003930EB" w:rsidRPr="003B75EB" w:rsidRDefault="003930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Заемные денежные средства не направляются </w:t>
            </w:r>
            <w:proofErr w:type="gramStart"/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:rsidR="003B75EB" w:rsidRPr="003B75EB" w:rsidRDefault="003930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</w:r>
            <w:r w:rsidR="003B75EB"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рефинансирование заемных средств и погашение кредиторской задолженности и иных обязательств, возникших до даты предоставления Займа;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уплату процентов по заемным средствам, в том числе по Займу, предоставленному РФРП;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приобретение или погашение векселей, эмиссионных ценных бумаг;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осуществление вложений в уставные и складочные капиталы третьих лиц;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оплату налогов и сборов, а также прочих текущих (коммунальных, арендных и т.п.) платежей;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выплату заработной платы;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строительство зданий, сооружений общехозяйственного назначения;</w:t>
            </w:r>
          </w:p>
          <w:p w:rsidR="003930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оплату консульт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ационных и посреднических услуг</w:t>
            </w:r>
            <w:r w:rsidR="003930EB"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755C5F" w:rsidRDefault="00755C5F" w:rsidP="00A8461F">
      <w:pPr>
        <w:spacing w:after="20"/>
      </w:pPr>
    </w:p>
    <w:sectPr w:rsidR="00755C5F" w:rsidSect="0052403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EB"/>
    <w:rsid w:val="001725DB"/>
    <w:rsid w:val="003930EB"/>
    <w:rsid w:val="003B75EB"/>
    <w:rsid w:val="003D1596"/>
    <w:rsid w:val="00524031"/>
    <w:rsid w:val="00755C5F"/>
    <w:rsid w:val="00A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0EB"/>
    <w:rPr>
      <w:b/>
      <w:bCs/>
    </w:rPr>
  </w:style>
  <w:style w:type="table" w:styleId="-5">
    <w:name w:val="Light Shading Accent 5"/>
    <w:basedOn w:val="a1"/>
    <w:uiPriority w:val="60"/>
    <w:rsid w:val="003930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0EB"/>
    <w:rPr>
      <w:b/>
      <w:bCs/>
    </w:rPr>
  </w:style>
  <w:style w:type="table" w:styleId="-5">
    <w:name w:val="Light Shading Accent 5"/>
    <w:basedOn w:val="a1"/>
    <w:uiPriority w:val="60"/>
    <w:rsid w:val="003930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2021-05-11T13:46:00Z</cp:lastPrinted>
  <dcterms:created xsi:type="dcterms:W3CDTF">2021-01-25T08:07:00Z</dcterms:created>
  <dcterms:modified xsi:type="dcterms:W3CDTF">2021-10-01T08:21:00Z</dcterms:modified>
</cp:coreProperties>
</file>